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506819-П/2020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«СК МАТРИКС» на нарушение его конституционных прав положениями пунктов 2, 192 и 193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«СК МАТРИКС»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«СК МАТРИКС», в отношении которого удовлетворены исковые требования о взыскании стоимости безучетного потребления электрической энергии, оспаривает конституционность примененных в его деле норм Основных положений функционирования розничных рынков электрической энергии (утверждены Постановлением Правительства Российской Федерации от 4 мая 2012 года № 442) (далее ‒ Основные положения), а именно: абзаца четырнадцатого пункта 2, содержащего понятие безучетного потребления электрической энергии; 2 абзаца первого пункта 192, предусматривающего, в частности, что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энергии; абзацев первого – восьмого пункта 193 (в жалобе ошибочно поименованы абзацем первым), определяющих содержание акта о неучтенном потреблении электрической энергии. В деле с участием заявителя названные положения применены в редакции, действовавшей до внесения изменений Постановлением Правительства Российской Федерации от 18 апреля 2020 года № 554; их содержание воспроизведено в основном в ныне действующей редакции (пункты 2, 177 и 178). По мнению заявителя, оспариваемые нормы не соответствуют статьям 19 (часть 1), 46 (часть 1) и 123 (часть 3) Конституции Российской Федерации в той мере, в какой их положения позволяют не исследовать и не оценивать доказательства отсутствия вмешательства в работу прибора учета (системы учета) и отсутствия безучетного потребления электрической энергии, а рассматривать в качестве допустимого доказательства, подтверждающего факт такого потребления, составленный энергосбытовой организацией акт о неучтенном потреблении электрической энергии.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«СК МАТРИКС»,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