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274626-П/2017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мая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Новака Павла Валерьевича на нарушение его конституционных прав частью четвертой статьи 159 и частью третьей статьи 1592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Ю.М.Данилова, Л.М.Жарковой, С.Д.Князева, Л.О.Красавчиковой, С.П.Маврина, Н.В.Мельникова, Ю.Д.Рудкина, О.С.Хохряковой, рассмотрев вопрос о возможности принятия жалобы гражданина П.В.Новака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Федеральный законодатель определяет содержание положений уголовного закона, устанавливает преступность тех или иных общественно опасных деяний, их наказуемость, а также порядок привлечения виновных лиц к уголовной ответственности, учитывая при этом степень распространенности таких деяний, значимость охраняемых законом ценностей, на которые они посягают, и существенность причиняемого ими вреда, а также невозможность их преодоления с помощью иных правовых средств. Введение законом уголовной ответственности за то или иное деяние является свидетельством достижения им такого уровня общественной опасности, при котором для восстановления нарушенных общественных отношений требуется использование государственных сил и средств (Постановление Конституционного Суда Российской Федерации от 27 июня 2005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Новака Павла Валерьевича,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