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371243-П/2018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«Институт по проектированию предприятий горнорудной промышленности «Сибгипроруда» на нарушение конституционных прав и свобод положениями статьи 6 Федерального конституционного закона «Об арбитражных судах в Российской Федерации», статей 71, 170, 271, 289 и 2918 Арбитражного процессуального кодекса Российской Федерации, статей 110 и 122 Налогового кодекса Российской Федерации, постановления Пленума Высшего Арбитражного Суда Российской Федерации «Об оценке арбитражными судами обоснованности получения налогоплательщиком налоговой выгоды»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АО «Институт по проектированию предприятий горнорудной промышленности «Сибгипроруда»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оспариваемыми заявителем положениями статьи 6 Федерального конституционного закона «Об арбитражных судах в Российской Федерации», статей 71, 170, 271, 289 и 2918 АПК Российской Федерации арбитражный суд с соблюдением таких принципов деятельности арбитражных судов, как законность, независимость судей, равенство всех перед законом и судом, состязательность и равноправие сторон, гласность разбирательства дел, оценивает доказательства в соответствии с требованиями, установленными законом, и отражает результаты такой оценки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 4 решение суда первой инстанции должно содержать в том числе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законы и иные нормативные правовые акты, которыми руководствовался суд при принятии решения; судебные акты арбитражных судов апелляционной и кассационной инстанций, а также определение судьи Верховного Суда Российской Федерации, вынесенное по результатам изучения кассационной жалобы, должны содержать, в частности, доказательства, на которых основаны выводы суда апелляционной инстанции об установленных им обстоятельствах, законы и иные нормативные правовые акты, которыми руководствовался суд апелляционной инстанции при принятии постановления; мотивы принятого судом кассационной инстанции постановления, мотивы, по которым суд кассационной инстанции не применил законы и иные нормативные правовые акты, на которые ссылались лица, участвующие в деле; мотивы отказа в передаче кассационной жалобы для рассмотрения в судебном заседании Судебной коллегии Верховного Суда Российской Федерации. Приведенные законоположения закрепляют одну из фундаментальных процессуальных гарантий реализации права на судебную защиту – мотивированность судебного акта, а потому не могут рассматриваться как нарушающие конституционные права заявителя, перечисленные в жалобе, в указанном им аспекте. В качестве правового механизма исполнения обязанности, закрепленной статьей 57 Конституции Российской Федерации, обеспечения полноты и своевременности взимания налогов и сборов с обязанных лиц, возмещения ущерба, понесенного казной в результате неисполнения данной обязанности, в Налоговом кодексе Российской Федерации предусмотрены ответственность за совершение налоговых правонарушений (понятие налогового правонарушения, составы налоговых правонарушений, налоговые санкции, порядок производства по делам о налоговых правонарушениях и т.д. – статьи 100, 101, 1014 и 106–142). 5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«Институт по проектированию предприятий горнорудной промышленности «Сибгипроруда»,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