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322129-П/2018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Черепанцева Петра Петровича на нарушение его конституционных прав частью первой статьи 261 Трудового кодекса Российской Федерации и статьей 145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 гражданина П.П.Черепанцева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3 Реализация принципа юридического равенства не может осуществляться без учета общепризнанной социальной роли женщины в продолжении рода, что обязывает государство устанавливать дополнительные гарантии для женщин, в том числе в сфере трудовых отношений, направленные на охрану материнства (Определение Конституционного Суда Российской Федерации от 22 марта 2012 года Часть первая статьи 261 Трудового кодекса Российской Федерации относится к числу специальных норм, закрепляющих для беременных женщин как лиц, нуждающихся в особой социальной защите в сфере труда, повышенные гарантии по сравнению с другими работниками, в том числе в случае нарушения трудовой дисциплины. Такая повышенная защита беременных женщин обусловлена гуманистическими началами социального государства, призванного, прежде всего, защищать права и свободы человека (статья 2; статья 7, часть 1; статья 18 Конституции Российской Федерации), которые предопределяют обязанность федерального законодателя осуществлять правовое регулирование таким образом, чтобы обеспечить наиболее уязвимым категориям граждан благоприятные условия для реализации своих прав в сфере труда. 4 Кроме того, как отмечал В сфере уголовно-правового регулирования – в силу статьи 54 (часть 2) Конституции Российской Федерации, основанной на принципе nullum crimen, nulla poena sine lege (нет преступления, нет наказания без указания на то в законе), – особое значение приобретает требование определенности правовых норм, поскольку,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Черепанцева Петра Петровича,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