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344057-П/2018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Товмасяна Олега Грачиковича на нарушение его конституционных прав пунктом 3 части четвертой статьи 392, статьей 393 Гражданского процессуального кодекса Российской Федерации, пунктом 2 статьи 43 во взаимосвязи со статьями 41 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О.Г.Товмасяна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Товмасяна Олега Грачиковича,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