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23875-П/2010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февраля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«Аятское» на нарушение конституционных прав и свобод частями 1 и 2 статьи 4 Федерального закона «О введении в действие Лесного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А.Я.Сливы, В.Г.Стрекозова, В.Г.Ярославцева, заслушав в пленарном заседании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ЗАО «Аятское»,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возложении на правообладателя обязанности переоформить правовой титул ранее переданного ему и находящегося в его распоряжении имущества в связи с введением в действие нового правового регулирования соответствующих общественных отношений ранее уже рассматривался Конституционным Судом Российской Федерации, в частности применительно к переоформлению прав на земельные участки. Как указал Конституционный Суд Российской Федерации, устанавливая для юридических лиц предельный срок, в течение которого они обязаны переоформить право постоянного (бессрочного) пользования земельными участками на право аренды земельных участков либо приобрести земельные участки в собственность, законодатель был вправе определить сферу действия новой нормы во времени и по кругу лиц, что в соответствии с правовой позицией Конституционного Суда Российской Федерации, изложенной в Определении от 2 октября 2003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Вместе с тем, как это вытекает из жалобы, неконституционность оспариваемых законоположений заявитель фактически усматривает в том, что они – в системе нового правового регулирования лесных отношений – приводят к ухудшению правового положения сельскохозяйственных организаций, обязывая их ранее срока, на который с ними на основании прежнего Лесного кодекса Российской Федерации были заключены договоры безвозмездного пользования участками лесного фонда, перейти на платный принцип лесопользования, заключив соответствующие договоры аренды. Согласно Конституции Российской Федерации земля и другие природные ресурсы используются и охраняются в Российской Федерации как 5 основа жизни и деятельности народов, проживающих на соответствующей территории (статья 9, часть 1);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(статья 36, часть 3); лесное законодательство относится к предметам совместного ведения Российской Федерации и субъектов Российской Федерации, по которым издаются федеральные законы и принимаемые в соответствии с ними законы и иные нормативные правовые акты субъектов Российской Федерации (статья 72, пункт «к» части 1; статья 76, часть 2). Как ранее указывал Согласно Лесному кодексу Российской Федерации от 1997 года лесной фонд признавался федеральной собственностью (статья 19) и подлежал использованию с соблюдением, в частности, такого основного требования, как платность лесопользования (статья 79). При этом в качестве изъятия из основного требования платности лесопользования предусматривалась возможность предоставления участков лесного фонда гражданам и юридическим лицам в пользование как на условиях аренды, концессии и краткосрочного пользования, так и на условиях безвозмездного пользования – на срок до сорока девяти лет для осуществления одного или нескольких видов лесопользования; порядок предоставления участков лесного фонда в безвозмездное пользование определялся данным Кодексом, гражданским законодательством и положением, утверждаемым Правительством Российской Федерации (статьи 22 и 36). В соответствии с этим была закреплена возможность предоставления сельскохозяйственным организациям участков лесного фонда, ранее находившихся в их владении, в безвозмездное пользование для целей обеспечения их потребностей в древесине и других лесных ресурсах (статья 130 Лесного кодекса Российской Федерации). Тем самым для сельскохозяйственных организаций в целях поддержания стабильности отношений лесопользования и в качестве дополнительной меры 8 государственного стимулирования развития сельского хозяйства как одного из важнейших компонентов национальной экономики, обеспечивающего продовольственную безопасность государства, были введены льготные условия лесопользования. В дальнейшем эти условия были подтверждены федеральным законодателем при принятии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которым статья 130 Лесного кодекса Российской Федерации хотя и была изложена в новой редакции, однако также предполагала возможность предоставления участков лесного фонда, ранее находившихся во владении сельскохозяйственных организаций, данным организациям в безвозмездное пользование в целях обеспечения собственных потребностей в древесине и других лесных ресурсах в соответствии со статьей 36 данного Кодекса. В новом Лесном кодексе Российской Федерации, введенном в действие с 1 января 2007 года, подход федерального законодателя к установлению условий лесопользования организациями, занятыми ведением сельского хозяйства, изменился. Предусмотрев определенные особенности использования лесов для ведения сельского хозяйства (статья 38), законодатель в то же время отказался от особого порядка предоставления лесных участков сельскохозяйственным организациям и указал, что граждане и юридические лица осуществляют использование лесов для ведения сельского хозяйства на основании договоров аренды лесных участков (часть 3 статьи 38 в редакции Федерального закона от 14 марта 2009 года № 32-ФЗ). Кроме того, в качестве общего правила установлено, что граждане и юридические лица используют леса в целях заготовки древесины на основании договоров аренды лесных участков (часть 8 статьи 29 Лесного 9 кодекса Российской Федерации в редакции Федерального закона от 14 марта 2009 года № 32-ФЗ), а возможность предоставления лесных участков, находящихся в государственной собственности, в постоянное (бессрочное) пользование предусмотрена только для федеральных государственных учреждений в случаях, когда федеральными законами допускается осуществление ими заготовки древесины. Таким образом, новый Лесной кодекс Российской Федерации предусмотрел и новое правовое регулирование лесных отношений, направленное в том числе на универсализацию принципа платности лесопользования. Тем самым в сфере использования участков лесного фонда были закреплены иные по сравнению с ранее действовавшими обязательные правила, которые предусматривают сокращение круга субъектов, использующих лесные участки на безвозмездной основе, и которые, в частности, предполагают переход сельскохозяйственных организаций на платные условия лесопользования. Иными словами, федеральный законодатель отказался от применения льготных условия лесопользования как одной из форм поддержки сельскохозяйственных организаций. Как вытекает из ранее принятых решений Конституционного Суда Российской Федерации, установление льгот как правомерных исключений из конституционного принципа равенства относится к исключительной прерогативе законодателя, который вправе определять (сужать или расширять) круг лиц, на которых распространяются льготы, а также порядок реализации льгот во времени и пространстве, т.е. решать вопросы о целесообразности и времени введения соответствующего льготного механизма; отмена льгот не означает ограничение или умаление конституционных прав, поскольку ранее существовавший порядок регулирования обеспечивал лишь льготные условия реализации соответствующих конкретных прав (постановления от 21 марта 1997 года</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частей 1 и 2 статьи 4 Федерального закона «О введении в действие Лесного кодекса Российской Федерации» не могут рассматриваться как нарушающие конституционные права и свободы заявителя, а потому данная жалоба не может быть принята Конституционным Судом Российской Федерации к рассмотрению, как не отвечающая требованиям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«Аятское»,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