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Бочарова Олега Севастьяновича на нарушение его конституционных прав частью первой статьи 40115, пунктом 1 части четвертой статьи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О.С.Бочарова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О.С.Бочаров, уголовное преследование которого по части второй статьи 195 «Неправомерные действия при банкротстве» УК Российской Федерации было прекращено в связи с принятием закона, устраняющего уголовную ответственность, осужден приговором от 19 декабря 2016 года, оставленным без изменения апелляционным постановлением областного суда от 9 марта 2017 года, за совершение преступления, предусмотренного частью первой статьи 201 «Злоупотребление полномочиями» того же Кодекса. В передаче 2 кассационных жалоб стороны защиты для рассмотрения в судебном заседании судов кассационной инстанции отказано постановлением судьи областного суда от 1 июня 2017 года и постановлением судьи Верховного Суда Российской Федерации от 17 июля 2017 года, а 28 апреля 2018 года судья Верховного Суда Российской Федерации возвратил заявление о возобновлении уголовного дела О.С.Бочарова ввиду нового обстоятельства без рассмотрения на том основании, что Конституционным Судом Российской Федерации не выносилось постановление о признании не соответствующим Конституции Российской Федерации закона, примененного в его деле. В свою очередь,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Бочарова Олега Севастьяновича,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