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Лекаря Сергея Ивановича на нарушение его конституционных прав рядом положений Закона Республики Крым «Об особенностях регулирования в Республике Крым отдельных имущественных отношений»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С.И.Лекаря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С.И.Лекарь оспаривает конституционность следующих положений Закона Республики Крым от 30 декабря 2016 года № 345- ЗРК/2016 «Об особенностях регулирования в Республике Крым отдельных имущественных отношений»: статьи 2, согласно которой право на получение компенсации принадлежит физическому или юридическому лицу, которое являлось собственником имущества, включенного в Перечень имущества, учитываемого как собственность Республики Крым (утвержден 2 постановлением Государственного Совета Республики Крым от 30 апреля 2014 года № 2085-6/14 «О вопросах управления собственностью Республики Крым»), по состоянию на 21 февраля 2014 года и на момент включения имущества в Перечень; пунктов 5 и 8 части 2 статьи 5, в соответствии с которыми к заявлению прилагаются нотариально заверенные копии, в частности документов, подтверждающих право собственности заявителя на имущество по состоянию на 21 февраля 2014 года и на дату включения имущества в Перечень; проекта землеустройства по отводу земельного участка; технической документации по землеустройству по установлению (восстановлению) границ земельного участка в натуре (на местности); решения соответствующего уполномоченного органа о передаче земельного участка в частную собственность (для земельных участков); части 3 статьи 5, устанавливающей, что заявление с приложением документов, указанных в части 2 данной статьи, должно быть предоставлено собственником имущества в срок до 1 июня 2017 года; части 3 статьи 6, в силу которой в случае непредоставления заявителем полного комплекта документов в установленный срок и (или) несоответствия имущества требованиям, установленным статьей 1 данного Закона, и (или) несоответствия заявителя требованиям, установленным статьей 2 данного Закона, уполномоченный орган принимает решение об отказе в принятии заявления к рассмотрению; части 1 статьи 7, согласно которой в распоряжении Совета министров Республики Крым о выплате компенсации и соглашении может быть предусмотрено условие о рассрочке выплаты компенсации на срок более одного года, но не превышающий десяти лет. Как следует из представленных материалов, вступившим в законную силу решением суда общей юрисдикции было отказано в удовлетворении административного иска С.И.Лекаря о признании незаконными решений Министерства имущественных и земельных отношений Республики Крым, которыми гражданке Л. отказано в принятии к рассмотрению заявлений о 3 компенсации стоимости принадлежащего ей имущества, и возложении обязанности совершить определенные действия. Суд исходил из того, что оспариваемые решения приняты ответчиком правомерно, так как основанием для этого послужило непредоставление Л. всех необходимых документов для рассмотрения вопроса о праве на получение компенсации стоимости имущества по существу; адрес недвижимого имущества, за компенсацией которого обратилась Л., не совпадает с адресом земельного участка, на котором оно расположено, а также с адресом имущества, включенного в Перечень имущества, учитываемого как собственность Республики Крым. При этом суд пришел к выводу, что административный истец, указывающий, что является наследником первой очереди по закону после смерти Л., к субъекту спорных правоотношений не относится, а право на рассмотрение заявлений в установленном порядке принадлежит исключительно заявителю и в порядке наследования не переходит. По мнению заявителя, оспариваемые законоположения не соответствуют статьям 2 (часть 1), 8 (часть 2), 17 (часть 3), 19 (часть 1), 35 (части 1–3), 36 (часть 2) и 55 (часть 2) Конституции Российской Федерации в той мере, в какой по смыслу, придаваемому им правоприменительной практикой, они допускают возможность ограничения права на получение компенсации стоимости имущества, перешедшего в собственность государства.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 Республики Крым «Об особенностях регулирования в Республике Крым отдельных имущественных отношений» (в том числе оспариваемые заявителем статья 2, пункты 5 и 8 части 2 и часть 3 статьи 5 и часть 3 статьи 6), определяющий механизм осуществления компенсации стоимости имущества в связи с прекращением у прежнего правообладателя и возникновением у Республики Крым права собственности на такое имущество, включенное в Перечень имущества, учитываемого как 4 собственность Республики Крым, и устанавливающий перечень документов, необходимых для заключения между уполномоченным органом и заявителем соглашения о выплате компенсации, а также основания для принятия решения об отказе в принятии заявления о получении компенсации к рассмотрению, сам по себе не может расцениваться как нарушающий в указанном в жалобе аспекте конституционные права заявителя как наследника по закону, реализация прав которого обусловлена спецификой наследственного правопреемства, предполагающего включение в наследственную массу только тех объектов, принадлежность которых наследодателю надлежащим образом юридически подтверждена, а переход соответствующих прав и обязанностей – допускается законом. Что касается части 1 статьи 7 Закона Республики Крым «Об особенностях регулирования в Республике Крым отдельных имущественных отношений», то представленными заявителем судебными постановлениями применение данного положения в деле с его участием не подтверждается, а потому в этой части жалоба также не может быть признана допустимой в соответствии с требованиями статей 96 и 97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Лекаря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