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240426-П/2016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Республики Азербайджан Бегдамирзаде Вугара Арифа оглы на нарушение его конституционных прав частями первой и второй статьи 400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Республики Азербайджан В.А.Бегдамирзаде,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заявителем и дополнительно полученные материалы, не находит оснований для принятия данной жалобы к рассмотрению. В силу требований статей 96 и 97 Федерального конституционного закона «О Конституционном Суде Российской Федерации» правом на обращение в Конституционный Суд Российской Федерации с индивидуальной или коллективной жалобой обладают граждане, чьи права и свободы нарушаются законом, примененным в конкретном деле; при этом жалоба может быть признана допустимой, если закон, затрагивающий их конституционные права и свободы, был применен в деле, рассмотрение которого завершено в суде. Между тем по информации, поступившей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Республики Азербайджан Бегдамирзаде Вугара Арифа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