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265335-П/2017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Технюка Владислава Васильевича на нарушение его конституционных прав частью первой статьи 123, частью третьей статьи 125, пунктом 2 статьи 4017, частями первой и второй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В.В.Технюка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 26 июля 2013 года, оставленным судом апелляционной инстанции без изменения, было отказано в удовлетворении жалобы гражданина В.В.Технюка о признании незаконным постановления следователя об отказе в возбуждении уголовного дела. Впоследствии постановлением судьи Верховного Суда Российской Федерации от 1 августа 2016 года отказано и в передаче его кассационной жалобы на указанные судебные решения для рассмотрения в судебном заседании суда кассационной 2 инстанции ввиду отсутствия существенных нарушений закона, влекущих отмену этих решений.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Технюка Владислава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