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501048-П/2020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Кирпиченкова Виталия Юрьевича на нарушение его конституционных прав частью первой статьи 9, статьей 43 и частью пятой статьи 79 Уголовного кодекса Российской Федерации, частью третьей статьи 396, пунктом 4 статьи 397, пунктом 2 части первой и частью седьмой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В.Ю.Кирпиченкова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В.Ю.Кирпиченков оспаривает конституционность части первой статьи 9 «Действие уголовного закона во времени», статьи 43 «Понятие и цели наказания» и части пятой статьи 79 «Условно-досрочное освобождение от отбывания наказания» УК Российской Федерации, части третьей статьи 396 «Суды, разрешающие вопросы, связанные с исполнением приговора», пункта 4 статьи 397 «Вопросы, подлежащие рассмотрению судом при исполнении 2 приговора», пункта 2 части первой и части седьмой статьи 399 «Порядок разрешения вопросов, связанных с исполнением приговора» УПК Российской Федерации. Согласно представленным материалам, приговором от 11 января 1995 года В.Ю.Кирпиченков осужден за совершение преступлений к смертной казни, замененной в порядке помилования в 1999 году пожизненным лишением свободы. Осужденный обратился в суд по месту отбывания наказания с ходатайством об условно-досрочном освобождении, в удовлетворении которого отказано постановлением от 5 октября 2018 года, с чем согласились вышестоящие суды. По мнению заявителя, оспариваемые нормы противоречат статьям 2, 15 (часть 1), 17 (части 1 и 2), 18, 19 (части 1 и 2), 21 (часть 1), 22 (часть 1), 54 (часть 1), 56 (части 1 и 3), 71 (пункт «о»), 76 (часть 1), 89 (пункт «в») и 90 (часть 3) Конституции Российской Федерации в той мере, в какой не позволяют применять правила действия уголовного закона во времени, а также допускают реализацию целей уголовного наказания при рассмотрении вопроса об условно- досрочном освобождении лиц, фактически отбывших в период пожизненного лишения свободы срок, превышающий максимальный предел лишения свободы, ранее установленный Уголовным кодексом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71 (пункты «в», «о») Конституции Российской Федерации во взаимосвязи с ее статьями 22, 32 (часть 3), 49 (часть 1) и 50 (часть 3),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законодателя учитывать при 3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 Статьей 9 УК Российской Федерации установлено,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Кирпиченкова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