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305554-П/2017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Ибрагимова Руслана Ибрагимовича, Ковлаковой Ольги Арифовны и других на нарушение их конституционных прав частью четвертой статьи 112, пунктом 4 части четвертой статьи 330 и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Р.И.Ибрагимова, О.А.Ковлаковой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112 ГПК Российской Федерации, действуя во взаимосвязи с частью первой статьи 376 данного Кодекса, предусматривает возможность восстановления пропущенного процессуального срока кассационного обжалования по ходатайству лица, чьи права и законные интересы нарушены судебными постановлениями, только при наличии причин пропуска этого срока, признанных судом уважительными, не предполагает произвольного применения содержащихся в ней положений и направлена на расширение гарантий судебной защиты прав и законных интересов участников гражданского судопроизводства. Вопрос о возможности восстановления пропущенного процессуального срока 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усмотрения, что не может рассматриваться как нарушение каких-либо конституционных прав и свобод лиц, участвующих в деле. 4 Статья 387 ГПК Российской Федерации в системной связи с другими положениями главы 41 данного Кодекса воспроизводит правовую позицию Конституционного Суда Российской Федерации, выраженную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Ибрагимова Руслана Ибрагимовича, Ковлаковой Ольги Арифовны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6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