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239001-П/2016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Шумайлова Андрея Сергеевича на нарушение его конституционных прав статьями 97, 99, частью первой статьи 108, частями третьей и восьмой – десятой статьи 109, частью третьей статьи 237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рассмотрев вопрос о возможности принятия жалобы гражданина А.С.Шумайлова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постановлением от 17 ноября 2015 года срок содержания под стражей гражданина А.С.Шумайлова по уголовному делу, в рамках которого он был задержан 25 ноября 2014 года и обвинен в совершении особо тяжкого преступления и которое впоследствии возвращалось прокурору для устранения препятствий его рассмотрения судом, был продлен на 25 суток, в результате чего общий срок нахождения обвиняемого под стражей превысил 12 месяцев. В передаче кассационной 2 жалобы на данное судебное решение для рассмотрения в судебном заседании суда кассационной инстанции адвокату А.С.Шумайлова было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А.С.Шумайловым положения Уголовно- процессуального кодекса Российской Федерации определяют, что мера пресечения может быть избрана при наличии достаточных оснований полагать, что подозреваемый, обвиняемый скроется от дознания, предварительного следствия или суда; может продолжать заниматься преступной деятельностью;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(часть первая статьи 3 97); при решении вопроса о необходимости избрания меры пресечения и определении ее вида при наличии оснований, предусмотренных статьей 97 данного Кодекса, должны учитываться также тяжесть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 (статья 99);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 за которые уголовным законом предусмотрено наказание в виде лишения свободы на срок свыше трех лет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обстоятельства, на основании которых судья принял такое решение (часть первая статьи 108). Статья 109 данного Кодекса, устанавливая, что содержание под стражей при расследовании преступлений не может превышать 2 месяца (часть первая), допускает возможность продления этого срока при наличии оснований для избрания этой меры пресечения и соблюдении ряда процессуальных условий (части вторая, третья и седьмая) и закрепляет процессуальный порядок решения данного вопроса (части восьмая – четырнадцатая). В ряде своих решений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Шумайлова Андрея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