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365134-П/2018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частью второй статьи 1 и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54 (часть 2) – в качестве гарантии защиты достоинства личности и ее прав в сфере уголовно-правовых и уголовно- процессуальных отношений – правило, в силу которого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3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 Обращаясь к вопросу о пределах уголовной ответственности лица, выданного одним государством другому,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