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260866-П/2017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Борисова Юрия Владимировича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Ю.В.Борисова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предусматривает заявление о преступлении в качестве повода для возбуждения уголовного дела (пункт 1 части первой статьи 140), при этом заявитель предупреждается об уголовной ответственности за заведомо ложный донос, о чем в протоколе делается отметка, которая удостоверяется подписью заявителя (часть шестая статьи 141);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этим Кодексом, принять по нему решение (часть первая статьи 144), заявителю же выдается документ о принятии сообщения с указанием данных о лице, его принявшем, а также даты и времени его принятия (часть четвертая статьи 144), отказ в приеме 3 сообщения может быть обжалован прокурору или в суд в порядке, установленном статьями 124 и 125 этого Кодекса (часть пятая статьи 144); по результатам рассмотрения сообщения о преступлении орган дознания, дознаватель, следователь, руководитель следственного органа принимает решение либо о возбуждении уголовного дела, либо об отказе в возбуждении уголовного дела, либо о передаче сообщения по подследственности или по подсудности (часть первая статьи 145), о принятом решении сообщается заявителю, и ему разъясняются право обжаловать данное решение и порядок обжалования (часть вторая статьи 145). При этом пункт 5 части первой статьи 27 УПК Российской Федерации определяет, что уголовное преследование в отношении подозреваемого или обвиняемого прекращается при наличии в его отношении неотмененного постановления органа дознания, следователя или прокурора о прекращении уголовного дела по тому же обвинению либо об отказе в возбуждении уголовного дела. Такое регулирование направлено на обеспечение конституционного принципа, устанавливающего запрет на повторное осуждение лица за одно и то же преступление (статья 50, часть 1, Конституции Российской Федерации) (Определение Конституционного Суда Российской Федерации от 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Борисова Юрия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