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279823-П/2017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Комарова Алексея Анатольевича на нарушение его конституционных прав частями третьей и пятой статьи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А.А.Комарова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жилище гражданина А.А.Комарова, впоследствии осужденного за совершение преступления, в порядке части пятой статьи 165 УПК Российской Федерации был произведен обыск без судебного решения. По итогам рассмотрения районным судом уведомления следователя производство обыска признано законным. В передаче кассационной жалобы, поданной в защиту интересов А.А.Комарова, об оспаривании данного судебного решения для рассмотрения в судебном заседании суда кассационной инстанции отказано постановлением судьи областного суда от 12 января 2017 года, в котором 2 помимо прочего указывалось, что правил о направлении обвиняемому решения суда о законности проведенного следственного действия уголовно- процессуальный закон не содержит.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Комарова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