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252453-П/2016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Владимира Валерьевича на нарушение его конституционных прав частью четвертой статьи 7, главой 18 и статьей 399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суда общей юрисдикции, вынесенным в порядке подготовки к судебному заседанию, посвященному рассмотрению вопросов, связанных с исполнением приговора, гражданину В.В.Смирнову, отбывающему наказание в виде лишения свободы за совершение преступления, предусмотренного частью первой статьи 282 «Возбуждение ненависти либо вражды, а равно унижение человеческого достоинства» УК Российской Федерации, было отказано в принятии к рассмотрению ходатайства, поданного в порядке главы 18 УПК Российской Федерации, об 2 определении имущественного вреда, причиненного ему уголовным преследованием, выразившимся, по его мнению, в первоначальной квалификации совершенного им деяния в соответствии с пунктом «в» части второй статьи 282 УК Российской Федерации, повлекшей применение в отношении него меры пресечения в виде заключения под стражу в течение 6 месяцев. Это решение суд мотивировал тем, что к имеющим право на реабилитацию лицам, указанным в части второй статьи 133 УПК Российской Федерации, не относятся, в частности, подозреваемый, обвиняемый, осужденный, преступные действия которых переквалифицированы или из обвинения которых исключены квалифицирующие признаки, ошибочно вмененные статьи при отсутствии идеальной совокупности преступлений либо в отношении которых приняты иные решения, уменьшающие объем обвинения, но не исключающие его, а также осужденные, мера наказания которым снижена вышестоящим судом до предела ниже отбытого. С данным решением согласился суд апелляционной инстанции.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53 Конституции Российской Федерации закрепляет право каждого на возмещение государством вреда, причиненного лишь незаконными действиями (или бездействием) органов государственной власти или их должностных лиц (Постановление Конституционного Суда Российской Федерации от 28 октября 1996 года Статья 399 УПК Российской Федерации прямо предусматривает, что указанные в ее части первой лица, учреждения и органы должны быть извещены о дате, времени и месте судебного заседания не позднее 14 суток до дня судебного заседания;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систем видеоконференц-связи (часть вторая). Согласно постановлению Пленума Верховного Суда Российской Федерации от 20 декабря 2011 года № 21 «О практике применения судами 5 законодательства об исполнении приговора» применительно к реализации осужденными права на судебную защиту уголовно-процессуальное и уголовно-исполнительное законодательство не содержит каких-либо изъятий или ограничений и не допускает понижения уровня гарантий права на судебную защиту для осужденных при разрешении судом вопросов, связанных с исполнением приговора (пункт 2); в ходе подготовки к судебному заседанию суд решает вопросы о месте, дате и времени судебного заседания, об извещении участников судебного заседания, а в необходимых случаях – о форме участия осужденного в судебном заседании (пункт 33). Соответственно, статья 399 УПК Российской Федерации также не может расцениваться в качестве нарушающей конституционные права заявителя. Следовательно, данная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Владимира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