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327032-П/2018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Грибачёвой Александры Владимировны на нарушение ее конституционных прав и конституционных прав ее несовершеннолетней дочери Грибачёвой Валерии Дмитриевны частью второй статьи 22 Закона Российской Федерации «О социальной защите граждан, подвергшихся воздействию радиации вследствие катастрофы на Чернобыльской АЭС»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гражданки А.В.Грибачёвой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в соответствии с целями социального государства ориентируя органы публичной власти на создание условий, обеспечивающих достойную жизнь и свободное развитие человека (статья 7), не закрепляет конкретные способы и объемы социальной защиты, предоставляемой тем или иным категориям граждан, в том числе подвергшихся воздействию радиации. Решение этих вопросов относится к компетенции законодательной власти, обладающей достаточной дискрецией в определении соответствующих мер социальной защиты и регламентации условий их предоставления (постановления Конституционного Суда Российской Федерации от 1 декабря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Грибачёвой Александры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