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501209-П/2020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Зеленова Алексея Александровича на нарушение его конституционных прав абзацем четвертым статьи 3 Федерального конституционного закона «О судебной системе Российской Федерации», частью первой статьи 1, частями первой и второй статьи 7, статьей 38915, частью первой статьи 40115 и частью первой статьи 4129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А.А.Зеленова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10 апреля 2019 года мать гражданина А.А.Зеленова признана виновной в совершении преступлений, предусмотренных частью третьей статьи 159, частью четвертой статьи 159 и частью третьей статьи 160 УК Российской Федерации, и в пользу потерпевшего с осужденной взыскано по гражданскому иску 163 526 035 руб. 4 коп. При этом сохранен арест, наложенный на принадлежащее 2 А.А.Зеленову имущество, и на него обращено взыскание. С данным решением согласились вышестоящие суды (апелляционное определение Московского городского суда от 13 августа 2019 года, постановление судьи Второго кассационного суда общей юрисдикции от 12 декабря 2019 года, постановление судьи Верховного Суда Российской Федерации от 25 марта 2020 года и письмо заместителя Председателя Верховного Суда Российской Федерации от 1 июня 2020 года). Доводы жалоб о том, что сохранение ареста на имущество лица, не являвшегося участником уголовного судопроизводства, гражданским ответчиком или лицом, несущим материальную ответственность за действия обвиняемого, противоречит правовым позициям Конституционного Суда Российской Федерации, выраженным в том числе в Постановлении от 17 апреля 2019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статьи 3 Федерального конституционного закона «О судебной системе Российской Федерации» – устанавливающее, что единство судебной системы обеспечивается в том числе применением всеми судами Конституции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 – действует в системной связи, в частности, с предписаниями статей 1 и 7 УПК Российской Федерации, предполагающими обязанность суда, приняв законное и обоснованное решение, указать в мотивировочной части этого решения законы, которыми он руководствовался. Гарантией прав лиц, участвующих в деле, выступают регламентируемые данным Кодексом процедуры обжалования судебных решений, включая закрепленные его статьями 38915, 40115 и 4129 основания для их отмены. Следовательно, оспариваемые заявителем нормы направлены на реализацию статьи 46 (часть 1) Конституции Российской Федерации, 4 обеспечение законности выносимых судами актов и не могут применяться в нарушение требований закона, в том числе Федерального конституционного закона «О Конституционном Суде Российской Федерации», определяющего юридическую силу постановления Конституционного Суда Российской Федерации, которым нормативный правовой акт или отдельные его положения признаны не соответствующими Конституции Российской Федерации. Из системного единства частей первой, третьей и пятой статьи 79, а также части шестой статьи 87 Федерального конституционного закона «О Конституционном Суде Российской Федерации» следует, что с момента вступления в силу постановления Конституционного Суда Российской Федерации никто не вправе применять закон, признанный Конституционным Судом Российской Федерации не соответствующим Конституции Российской Федерации, равно как и применять закон, служивший предметом рассмотрения Конституционного Суда Российской Федерации, в каком-либо ином, отличном от выявленного Конституционным Судом Российской Федерации, правовом смысле. Соответственно, постановление Конституционного Суда Российской Федерации во всяком случае действует на будущее время, запрещая с момента вступления его в силу применение законоположений, признанных этим постановлением не соответствующими Конституции Российской Федерации, либо – в случае выявления конституционно-правового смысла законоположений – их применение в правоприменительной практике вопреки данному Конституционным Судом Российской Федерации истолкованию (Постановление Конституционного Суда Российской Федерации от 26 июня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Зеленова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