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251374-П/2016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Гречина Сергея Ивановича на нарушение его конституционных прав статьями 38915, 38917, 38928 и 38933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С.И.Гречина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провозглашая идею справедливости как основополагающую и гарантируя каждому судебную защиту его прав и свобод на основе равенства перед законом и судом, а также право каждого осужденного за преступление на пересмотр приговора вышестоящим судом в порядке, установленном федеральным законом (преамбула; статья 18; статья 19, часть 1; статья 46, часть 1; статья 50, часть 3), предполагает исправление судебных ошибок, что вытекает из предназначения правосудия и необходимости вынесения правосудного решения (определения 3 Конституционного Суда Российской Федерации от 14 января 2016 года Статья 38928 УПК Российской Федерации лишь закрепляет виды решений, принимаемых судом апелляционной инстанции (часть первая), определяет порядок их вынесения (часть вторая) и устанавливает требования к их содержанию, в том числе указание на решение о мере пресечения (пункт 9 части третьей). К предмету регулирования данной нормы не относятся основания избрания и применения мер пресечения на стадии апелляционного производства. Как разъяснил Верховный Суд Российской Федерации, в случае отмены приговора или иного судебного решения с передачей уголовного дела на новое судебное разбирательство в суд первой инстанции либо с возвращением уголовного дела прокурору суд апелляционной инстанции в целях охраны прав и законных интересов участников уголовного судопроизводства и надлежащего проведения судебного разбирательства в разумные сроки по ходатайству прокурора или по своей инициативе решает вопрос об оставлении без изменения, изменении либо отмене избранной в отношении лица меры пресечения; суд вправе избрать любую меру пресечения из предусмотренных статьей 98 УПК Российской Федерации при условии, что она обеспечит достижение названных целей; в любом случае в описательно-мотивировочной части определения (постановления) должны быть приведены мотивы принятого решения (пункт 23 постановления Пленума Верховного Суда Российской Федерации от 27 ноября 2012 года № 26). 5 При этом возможность обжалования приговора, определения, постановления суда апелляционной инстанции в вышестоящий суд прямо закреплена в статьях 38935 и 4013 УПК Российской Федерации. Что касается статьи 38933 данного Кодекса, то содержащиеся в ней положения, закрепляя порядок и особенности постановления апелляционного приговора, вынесения апелляционных определения, постановления и обращения их к исполнению, направлены на обеспечение прав участников уголовного судопроизводства (Определение Конституционного Суда Российской Федерации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Гречина Сергея Ивановича,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