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310656-П/2017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компании D.C.M.T. ISRAELI COMPANY FOR BUILDING OF HOUSES AND STRUCTURES LTD на нарушение конституционных прав и свобод пунктами 2 и 4 статьи 211 и пунктом 8 статьи 22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компании D.C.M.T. ISRAELI COMPANY FOR BUILDING OF HOUSES AND STRUCTURES LTD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арбитражного суда апелляционной инстанции, было отказано в удовлетворении требований компании D.C.M.T. ISRAELI COMPANY FOR BUILDING OF HOUSES AND STRUCTURES LTD о признании недействительным решения налогового органа о предстоящем исключении из 2 Единого государственного реестра юридических лиц российско-израильского акционерного общества и о восстановлении данного общества в реестре. Суд, придя к выводу о пропуске заявителем срока на обжалование указанного решения налогового органа и руководствуясь, в частности, отдельными положениями статей 211 и 22 Федерального закона от 8 августа 2001 года № 129-ФЗ «О государственной регистрации юридических лиц и индивидуальных предпринимателей», отметил, что заявитель как учредитель российско-израильского акционерного общества при проявлении должной осмотрительности и заботливости не был лишен возможности своевременно защитить предположительно нарушенное право и получить необходимые сведения о предстоящем исключении юридического лица из Единого государственного реестра юридических лиц.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компании D.C.M.T. ISRAELI COMPANY FOR BUILDING OF HOUSES AND STRUCTURES LTD,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