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408496-П/2019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Шурмина Дмитрия Александровича на нарушение его конституционных прав частью 2 статьи 24.4, а также главами 29 и 30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Д.А.Шурмина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Д.А.Шурмин оспаривает конституционность части 2 статьи 24.4 «Ходатайства», а также глав 29 «Рассмотрение дела об административном правонарушении» и 30 «Пересмотр постановлений и решений по делам об административных правонарушениях» КоАП Российской Федерации. Как следует из представленных материалов, постановлением должностного лица органа ГИБДД от 14 августа 2017 года, оставленным без изменения судами общей юрисдикции, Д.А.Шурмин был привлечен к административной ответственности за управление транспортным средством с 2 неисправностями, при наличии которых эксплуатация автомобиля запрещена, а именно: в конструкцию транспортного средства были внесены изменения без разрешения органа ГИБДД (часть 1 статьи 12.5 КоАП Российской Федерации). Заявитель утверждает, что при составлении в отношении него протокола об административном правонарушении он заявил ходатайство о рассмотрении дела по месту его жительства, однако должностным лицом органа ГИБДД было вынесено постановление по делу без разрешения данного ходатайства. Между тем при проверке законности постановления по делу об административном правонарушении суды отклонили доводы заявителя о том, что его ходатайство не было рассмотрено надлежащим образом, поскольку в материалах дела содержалось определение об отказе в удовлетворении указанного ходатайства. Постановлением должностного лица органа ГИБДД от 26 августа 2017 года Д.А.Шурмин также был признан виновным в совершении административного правонарушения, предусмотренного частью 1 статьи 12.5 КоАП Российской Федерации. Однако решением Кировского районного суда от 27 сентября 2017 года это постановление было отменено, а производство по делу было прекращено вследствие недоказанности обстоятельств, на основании которых было вынесено постановление (пункт 3 части 1 статьи 30.7 названного Кодекса). Заявитель просит признать часть 2 статьи 24.4, главы 29 и 30 КоАП Российской Федерации не соответствующими статьям 45, 46 и 47 Конституции Российской Федерации, поскольку они позволяют немотивированно отказывать в удовлетворении ходатайства, не содержат обязанности вручать лицу, заявившему ходатайство, копию определения об отказе в его удовлетворении, а также не допускают обжалование такого определения. Кроме того, часть 4 статьи 30.16 КоАП Российской Федерации, содержащаяся в главе 30 данного Кодекса, по мнению заявителя, не допускает подачу жалобы на вступившие в законную силу постановление и решение по делу об административном правонарушении по основаниям, 3 которые указывались в ранее поданной жалобе, но не были отражены в постановлении, принятом по результатам ее рассмотрения.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Кодексом Российской Федерации об административных правонарушениях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 в определении по делу об административном правонарушении указываются обстоятельства, установленные при рассмотрении заявления, ходатайства, материалов дела (часть 2 статьи 24.4 и пункт 5 части 1 статьи 29.12). Данные требования носят общий характер и распространяются на вынесение любых определений, в том числе об отказе в удовлетворении ходатайства, и на рассмотрение любых заявленных ходатайств, включая ходатайство о рассмотрении дела об административном правонарушении по месту жительства лица, в отношении которого ведется производство по делу об административном правонарушении. Такое регулирование направлено на исключение возможности вынесения немотивированного определения по делу об административном правонарушении, притом что заявленные участниками производства по делу об административном правонарушении ходатайства подлежат обязательному рассмотрению судьей, органом, должностным лицом, в производстве которых находится данное дело, что, однако, не предполагает их обязательного удовлетворения (определения Конституционного Суда Российской Федерации от 16 февраля 2012 года Что же касается части 4 статьи 30.16 КоАП Российской Федерации, на неконституционности которой также настаивает заявитель, то согласно данному законоположению не допускается повторная подача жалоб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В то же время жалоба на указанные судебные акты должна содержать доводы лица, подавшего жалобу, с указанием оснований для пересмотра этих актов, 5 притом что в постановлении, принимаемом по результатам рассмотрения жалобы указываются в числе прочего содержащиеся в ней доводы и требования, а также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(пункт 5 части 2 статьи 30.14, пункты 7 и 9 части 1 статьи 30.18 указанного Кодекса). Таким образом, часть 4 статьи 30.16 КоАП Российской Федерации, действующая во взаимосвязи с иными нормами данного Кодекса, в том числе предполагающими содержательное воспроизведение в судебном акте всех доводов и требований жалобы, по результатам рассмотрения которой выносится такой акт, не может расцениваться как нарушающая конституционные права заявителя в указанном им аспекте. Разрешение же вопроса о том, были ли в судебных актах приведены все доводы, содержащиеся в жалобах заявителя, связано с проверкой законности и обоснованности таких актов, что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Шурмина Дмитрия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