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311466-П/2017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Шкурова Александра Алексеевича на нарушение его конституционных прав статьей 9 и частью второй статьи 10 Уголовного кодекса Российской Федерации, частью второй статьи 3 Федерального закона «О введении в действие Уголовного кодекса Российской Федерации» и положениями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А.А.Шкурова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30 января 2015 года гражданину А.А.Шкурову отказано в приведении постановленного в отношении него приговора от 19 сентября 2011 года в соответствие с новым уголовным законом, которым тот полагал Федеральный закон от 1 марта 2012 года № 18- ФЗ «О внесении изменений в отдельные законодательные акты Российской Федерации» и постановление Правительства Российской Федерации от 1 октября 2012 года № 1002 «Об утверждении значительного, крупного и особо 2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Федерации». С данным решением районного суда согласились суды вышестоящих инстанций (апелляционное постановление краевого суда от 16 апреля 2015 года, постановление судьи Верховного Суда Российской Федерации от 19 мая 2016 года об отказе в передаче кассационной жалобы для рассмотрения в судебном заседании суда кассационной инстанции, письмо заместителя Председателя Верховного Суда Российской Федерации от 18 января 2017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Шкурова Александра Алексеевича, поскольку она не отвечает требованиям 6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