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300668-П/2017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октября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Русина Виктора Владимировича на нарушение его конституционных прав частью 11 статьи 46 Закона Самарской области «О выборах депутатов Самарской Губернской Думы» и постановлением Избирательной комиссии Самарской области «О приеме и проверке Избирательной комиссией Самарской области, окружными избирательными комиссиями подписных листов с подписями избирателей в поддержку выдвижения списков кандидатов, выдвижения (самовыдвижения) кандидатов в депутаты Самарской Губернской Думы шестого созыва»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В.В.Русина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сохраняющей силу правовой позиции Конституционного Суда Российской Федерации, выраженной в его постановлениях от 17 ноября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Русина Виктора Владимировича,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