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Карамзина Кантемира Феликсовича на нарушение его конституционных прав статьями 90 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К.Ф.Карамзина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суда, принятым в порядке гражданского судопроизводства и оставленным без изменения судом апелляционной инстанции, удовлетворен иск гражданина К.Ф.Карамзина о взыскании суммы долга и процентов по договорам займа с гражданина Б., который впоследствии обратился в следственный орган с заявлением о фальсификации доказательств по одному из этих договоров. 2 По данному заявлению следователем возбуждено уголовное дело по факту покушения на хищение денежных средств путем мошенничества. Постановлением судьи от 11 сентября 2019 года, принятым по жалобе защитника заявителя в порядке статьи 125 УПК Российской Федерации, возбуждение уголовного дела было признано незаконным, однако апелляционным постановлением от 10 декабря 2019 года данное постановление судьи отменено и в удовлетворении жалобы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того же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Как указал Конституционный Суд Российской Федерации (Постановление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Карамзина Кантемира Феликсовича,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