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362037-П/2018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Тамилина Сергея Евгеньевича на нарушение его конституционных прав статьей 15, пунктом 1 статьи 1064 Гражданского кодекса Российской Федерации и подпунктом 14 пункта 1 статьи 31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С.Д.Князева, А.Н.Кокотова, Л.О.Красавчиковой, С.П.Маврина, Н.В.Мельникова, О.С.Хохряковой, В.Г.Ярославцева, рассмотрев вопрос о возможности принятия жалобы гражданина С.Е.Тамилина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уголовное дело по части первой статьи 1991 УК Российской Федерации (неисполнение обязанности налогового агента) в отношении гражданина С.Е.Тамилина было прекращено в связи с истечением сроков давности уголовного преследования. Решением Коминтерновского районного суда города Воронежа от 26 мая 2017 года, оставленным без изменения апелляционным определением Воронежского областного суда от 17 октября 2017 года, были удовлетворены требования налогового органа о 2 возмещении ущерба, причиненного преступлением, в размере удержанного и не перечисленного в бюджет ранее возглавляемой заявителем организацией налога на доходы физических лиц.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Тамилина Сергея Евгеньевича, поскольку по предмету обращения Конституционным Судом Российской Федерации ранее было вынесено постановление, сохраняющее свою силу.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