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324734-П/2018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Девтерова Дмитрия Михайловича на нарушение его конституционных прав положениями главы 49 Уголовно- процессуального кодекса Российской Федерации и главы 42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Д.М.Девтерова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пятой статьи 415 УПК Российской Федерации пересмотр приговора, определения или постановления суда по обстоятельствам, указанным в пунктах 1 и 2 части четвертой статьи 413 этого Кодекса, в том числе в связи с установленным Европейским Судом по правам человека нарушением положений Конвенции о защите прав человека и основных свобод при рассмотрении судом Российской Федерации уголовного дела,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данного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или постановлением Европейского Суда по правам человека; копии постановления Президиума Верховного Суда Российской Федерации в течение трех суток направляются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Девтерова Дмитрия Михайловича,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