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Машина Юрия Ивановича на нарушение его конституционных прав частью первой статьи 75, частью третьей статьи 195 и частью второй статьи 297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Ю.И.Машина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Ю.И.Машина были назначены судебно-медицинские экспертизы, с постановлениями о назначении которых он был ознакомлен после производства экспертиз, одновременно с данными по их итогам заключениями экспертов. После исследования собранных по делу доказательств, в том числе заключений экспертов, по делу Ю.И.Машина 15 января 2015 года районным судом постановлен обвинительный приговор, с которым согласились суды вышестоящих инстанций (апелляционное определение областного суда от 1 апреля 2015 года, постановления судьи 2 областного суда от 7 сентября 2015 года и судьи Верховного Суда Российской Федерации от 19 июля 2016 года об отказе в передаче кассационных жалоб для рассмотрения в судебном заседании суда кассационной инстанции).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Машина Юрия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