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296485-П/2017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Ихсанова Миннислама Хазиевича на нарушение его конституционных прав пунктом 3 части четвертой статьи 413 и частью четвертой статьи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М.Х.Ихсанова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М.Х.Ихсанов приговором суда от 25 марта 2003 года осужден помимо прочего за хищение республиканских налоговых обязательств, выпущенных Республикой Башкортостан. Получив в 2014 году ответ Министерства финансов Республики Башкортостан, он обратился в прокуратуру района с заявлением о возобновлении производства по его уголовному делу ввиду новых обстоятельств, ссылаясь на то, что указанные обязательства не являются ценными бумагами, однако получил отказ (письмо от 24 июня 2014 года). Постановлением судьи районного суда от 20 июля 2 2015 года этот отказ был признан необоснованным и на должностное лицо возложена обязанность устранить допущенное нарушение. Апелляционным постановлением от 21 августа 2015 года решение районного суда оставлено без изменения. Постановлением же президиума Верховного Суда Республики Башкортостан от 30 марта 2016 года решения судов первой и второй инстанций отменены, а производство по жалобе прекращено ввиду отсутствия предмета обжалования, с чем согласились судьи Верховного Суда Российской Федерации, изучавшие кассационные жалобы М.Х.Ихсанова (постановление от 11 июля 2016 года об отказе в передаче кассационной жалобы для рассмотрения в судебном заседании суда кассационной инстанции, письмо заместителя Председателя Верховного Суда Российской Федерации от 28 октября 2016 года).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предусматривает в главе 49 возможность возобновления производства по уголовному делу, осуществляемого – в отличие от кассационного (глава 471) и надзорного (глава 481) порядка пересмотра судебных решений – согласно статье 413 того же Кодекса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и не могли быть им учтены; известные же на момент вынесения приговора обстоятельства могут быть проверены и оценены судом апелляционной, кассационной и надзорной инстанций. В частности, пункт 3 части четвертой статьи 413 УПК Российской Федерации в качестве оснований для возобновления производства по уголовному делу называет иные новые обстоятельства, к которым относятся, согласно пункту 2 ее части второй, не известные суду на момент вынесения судебного решения обстоятельства,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С учетом этого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 а на обеспечение возможности исследования фактических обстоятельств, которые уголовный закон признает имеющими значение для определения оснований и пределов уголовно-правовой охраны, но которые в силу объективных причин ранее не могли входить в предмет исследования по уголовному делу 4 (определения Конституционного Суда Российской Федерации от 28 июня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Ихсанова Миннислама Хазиевича,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