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268890-П/2017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Уразовой Лидии Васильевны на нарушение ее конституционных прав главой 63 Гражданского кодекса Российской Федерации, Семейным кодексом Российской Федерации, Уголовным кодексом Российской Федерации, Гражданским процессуальным кодексом Российской Федерации и постановлением Пленума Верховного Суда Российской Федерации «О судебной практике по делам о наследовании»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по требованию гражданки Л.В.Уразовой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Л.В.Уразовой материалы, не находит оснований для принятия ее жалобы к рассмотрению. Право быть наследником – неотъемлемый элемент правового статуса каждого гражданина. Однако, как ранее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Уразовой Лидии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