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370733-П/2018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Батищева Вячеслава Викторовича на нарушение его конституционных прав пунктом 43 Правил предоставления коммунальных услуг собственникам и пользователям помещений в многоквартирных домах и жилых домов и судебными постановлениями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В.В.Батищева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судьи, оставленным без изменения судом апелляционной инстанции, были удовлетворены исковые требования ресурсоснабжающей организации к гражданину В.В.Батищеву о взыскании с него в пользу истца задолженности по договору энергоснабжения (электроснабжения). Определением судьи суда кассационной инстанции было отказано в передаче кассационной жалобы ответчика на указанные судебные постановления для рассмотрения в судебном заседании суда кассационной инстанции. Письмом заместителя Председателя Верховного Суда Российской 2 Федерации от 9 марта 2017 года В.В.Батищев был информирован о том, что оснований для внесения представления в Президиум Верховного Суда Российской Федерации о пересмотре судебных постановлений, принятых по делу с его участием в порядке надзора в соответствии со статьей 39111 ГПК Российской Федерации, не усматривается.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Батищева Вячеслава Викторовича, поскольку разрешение поставленных в ней вопросов Конституционному Суду Российской Федерации не подведомственно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