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299691-П/2017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октября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Ерохина Вячеслава Николаевича на нарушение его конституционных прав статьями 21, 36, 47 и 112 Федерального закона «Об исполнительном производстве»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В.Н.Ерохина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усматривается из этих материалов, требования заявителя о нарушении оспариваемыми законоположениями его конституционных прав сводятся к утверждению о необходимости применения норм Кодекса Российской Федерации об административных правонарушениях о давности исполнения постановления о назначении административного наказания и об окончании производства по исполнению такого постановления после истечения срока давности приведения его в исполнение при исполнении судебным приставом-исполнителем постановления о взыскании с должника исполнительского сбора. 4 Согласно Кодексу Российской Федерации об административных правонарушениях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 (часть 1 статьи 1.1), притом что административным правонарушением признается противоправное, виновное действие (бездействие) физического или юридического лица, за которое установлена административная ответственность только данным Кодексом или законами субъектов Российской Федерации об административных правонарушениях (часть 1 статьи 2.1). Вместе с тем Федеральный закон «Об исполнительном производстве» определяет условия и порядок принудительного исполнения судебных актов, актов других органов и должностных лиц, в том числе основания и порядок взыскания с должника исполнительского сбора (статьи 1 и 112), и имеет самостоятельный предмет регулирования – правоотношения, возникающие в ходе исполнительного производства. В соответствии с правовой позицией Конституционного Суда Российской Федерации, выраженной в его Постановлении от 30 июля 2001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Ерохина Вячеслава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