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371250-П/2018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Загитова Дамира Шамильевича на нарушение его конституционных прав статьями 15, 1064 Гражданского кодекса Российской Федерации и подпунктом 14 пункта 1 статьи 31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Д.Ш.Загитова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было отказано в возбуждении уголовного дела по части первой статьи 199 УК Российской Федерации в отношении гражданина Д.Ш.Загитова в связи с истечением сроков давности уголовного преследования. Решением суда общей юрисдикции, оставленным без изменения определением апелляционного суда, были удовлетворены требования налогового органа к заявителю о возмещении ущерба, причиненного преступлением, в размере задолженности ранее возглавляемой Д.Ш.Загитовым организации по налогу на добавленную стоимость и пени. В передаче его кассационных жалоб на указанные судебные постановления для 2 рассмотрения в судебном заседании судов кассационной инстанции, в том числе Верховного Суда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Загитова Дамира Шамильевича,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