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464350-П/2020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марта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Закревской Татьяны Алексеевны на нарушение ее конституционных прав статьей 1151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Т.А.Закревской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районного суда продлен срок применения меры процессуального принуждения в виде наложения ареста на имущество гражданки Т.А.Закревской, как полученное, по мнению суда, в результате совершения ее сыном преступления – создания преступного сообщества, осуществлявшего незаконную банковскую деятельность, и руководства им. При этом, вопреки доводам заявительницы, суд отметил, что прекращение уголовного преследования ее сына в связи с его смертью не служит основанием для отказа в удовлетворении соответствующего ходатайства 2 следователя, поскольку уголовное преследование продолжается в отношении остальных участников преступного сообщества. Т.А.Закревская утверждает, что статья 1151 «Порядок продления срока применения меры процессуального принуждения в виде наложения ареста на имущество» УПК Российской Федерации противоречит статье 35 (часть 2) Конституции Российской Федерации, поскольку позволяет продлить срок ареста, наложенного на имущество, после того как отпали основания для применения этой принудительной меры.</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Закревской Татьяны Алексеевны,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