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310195-П/2017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Трушкова Олега Сергеевича на нарушение его конституционных прав частью первой статьи 255 и частью седьмой статьи 40116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О.С.Трушкова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Московского городского суда от 13 декабря 2016 года вынесенные в том числе в отношении гражданина О.С.Трушкова приговор районного суда и апелляционное определение отменены с направлением уголовного дела на новое рассмотрение в ином составе суда. При этом в отношении О.С.Трушкова с учетом, как указывалось, обстоятельств совершенных преступлений и данных о его личности избрана мера пресечения в виде заключения под стражу на срок три месяца. 2 Полагая, что тем самым суд кассационной инстанции фактически предрешил вопрос о доказанности обвинения, а также не исследовал и не оценил в судебном заседании соответствующие обстоятельства при избрании меры пресечения, О.С.Трушков оспорил названное постановление в Верховный Суд Российской Федерации, однако постановлением судьи этого Суда от 6 сентября 2017 года в передаче жалобы для рассмотрения в судебном заседании суда кассационной инстанции было отказано ввиду отсутствия существенных нарушений закона, повлиявших на исход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255 УПК Российской Федерации закрепляет, что в ходе судебного разбирательства – под которым понимается судебное заседание судов первой, второй, кассационной и надзорной 3 инстанций (пункт 51 статьи 5 того же Кодекса) – суд вправе избрать, изменить или отменить меру пресечения в отношении подсудимого. Согласно правовой позиции Конституционного Суда Российской Федерации, выраженной в Постановлении от 22 марта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Трушкова Олега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