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521979-П/2021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Харченко Александра Геннадьевича на нарушение его конституционных прав пунктом 4 части первой статьи 73, пунктом 2 части второй статьи 74, статьей 277 и частью первой статьи 40115 Уголовно- процессуального кодекса Российской Федерации, а также положениями части третьей статьи 158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А.Г.Харченко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Восьмого кассационного суда общей юрисдикции от 24 августа 2020 года гражданину А.Г.Харченко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Заявитель просит признать не соответствующими статьям 2, 17, 21 (часть 1), 33, 45, 46 (части 1 и 2), 47 (часть 1), 48, 49 (часть 3) и 50 (части 2 и 3) 2 Конституции Российской Федерации пункт 4 части первой статьи 73 «Обстоятельства, подлежащие доказыванию», пункт 2 части второй статьи 74 «Доказательства», статью 277 «Допрос потерпевшего»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а также положения части третьей статьи 158 «Кража» УК Российской Федерации. По мнению заявителя, оспариваемые законоположения нарушают его права, гарантированные Конституцией Российской Федерации, поскольку: допускают возможность вынесения судом первой инстанции приговора, основанного на противоречивых доказательствах; препятствуют обжалованию приговора в кассационном порядке по доводам о неправильном установлении судом первой инстанции фактических обстоятельств дела; содержат неопределенность в толковании понятия «существенные нарушения закона», позволяя судьям суда кассационной инстанции игнорировать и произвольно отклонять доводы кассационной жалобы; позволяют устанавливать стоимость похищенного имущества со слов потерпевшего, не подтверждая размер ущерба иными доказательствами.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Харченко Александра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