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350964-П/2018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Голина Вадима Геннадьевича на нарушение его конституционных прав частью 1 статьи 29.6 Кодекса Российской Федерации об административных правонарушениях и положениями подпункта «а» пункта 6 части 1 статьи 1 Федерального закона «О валютном регулировании и валютном контроле»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В.Г.Голина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Российской Федерации гарантируются единство экономического пространства, свободное перемещение товаров, услуг и финансовых средств, а также признание и защита всех форм собственности (статьи 8 и 35 Конституции Российской Федерации). Данные конституционные предписания не препятствуют законодателю устанавливать – с учетом публично-правового характера валютного регулирования в целях обеспечения реализации единой государственной валютной политики, 4 устойчивости национальной валюты и стабильности внутреннего валютного рынка Российской Федерации – в том числе правила предоставления резидентами отчетности о движении средств по счетам (вкладам) в банках за пределами территории Российской Федерации и (или) подтверждающих банковских документов, а также предусматривать за их неисполнение соответствующую ответственность. При этом федеральный законодатель самостоятелен в выборе критериев для целей определения лиц, подлежащих такому контролю. В частности, пунктом 6 части 1 статьи 1 Федерального закона «О валютном регулировании и валютном контроле» определяется круг лиц, признаваемых резидентами с распространением на них соответствующих обязанностей. В том числе к ним были отнесены физические лица, являющиеся гражданами Российской Федерации, за исключением граждан Российской Федерации, постоянно проживающих в иностранном государстве не менее одного года, в том числе имеющих выданный уполномоченным государственным органом соответствующего иностранного государства вид на жительство, либо временно пребывающих в иностранном государстве не менее одного года на основании рабочей визы или учебной визы со сроком действия не менее одного года или на основании совокупности таких виз с общим сроком действия не менее одного года (подпункт «а» в редакции Федерального закона от 6 декабря 2011 года № 406-ФЗ). В настоящее время данные критерии федеральным законодателем изменены, а указанное законоположение в оспариваемой редакции утратило силу. С учетом изложенного оспариваемое положение Федерального закона «О валютном регулировании и валютном контроле», определяющее круг лиц, которые признаются резидентами, в том числе исходя из выбранных федеральным законодателем критериев – основания пребывания (проживания) в иностранном государстве, а также непрерывности нахождения гражданина за пределами Российской Федерации в течение 5 определенного времени, само по себе не может рассматриваться как нарушающее конституционные права граждан. Что же касается части 1 статьи 29.6 КоАП Российской Федерации, то, устанавливая срок на рассмотрение дела об административном правонарушении, она не признает данный срок пресекательным. Вместе с тем с учетом наличия срока давности привлечения к административной ответственности (статья 4.5 этого же Кодекса), определяющего временные пределы вынесения постановления по делу об административном правонарушении, данное регулирование не может рассматриваться как нарушающее конституционные права лиц, привлекаемых к административной ответственности. Проверка же обоснованности решений правоприменительных органов в части соответствия того или иного лица критериям, установленным Федеральным законом «О валютном регулировании и валютном контроле», как связанная с исследованием фактических обстоятельств конкретного дела,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Голина Вадима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