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397868-П/2019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Пак Ен Сук на нарушение ее конституционных прав статьями 1064 и 1068 Гражданского кодекса Российской Федерации, пунктом 1 статьи 226 Налогового кодекса Российской Федерации, частью первой статьи 1991 Уголовного кодекса Российской Федерации и частью первой статьи 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Пак Ен Сук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уголовное дело по части первой статьи 1991 УК Российской Федерации (неисполнение обязанности налогового агента) в отношении гражданки Пак Ен Сук было прекращено в связи с отсутствием состава преступления (декриминализацией деяния). Решением суда общей юрисдикции, оставленным без изменения постановлениями судов вышестоящих инстанций, были удовлетворены требования прокурора о 2 возмещении ущерба, причиненного преступлением, в размере удержанного и не перечисленного в бюджет ранее возглавляемой заявительницей организацией налога на доходы физических лиц.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Пак Ен Сук,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