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Бекмурзина Руслана Ришатовича на нарушение его конституционных прав частями второй и седьмой статьи 14, частью третьей статьи 82 Уголовно-исполнительного кодекса Российской Федерации и постановлением Правительства Российской Федерации «О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безопасности, лиц, подвергнутых административному аресту, задержанных лиц в территориальных органах Министерства внутренних дел Российской Федерации на мирное время»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Р.Р.Бекмурзина к рассмотрению в заседании Конституционного Суда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Р.Р.Бекмурзин, отбывающий наказание в виде пожизненного лишения свободы, просит признать не соответствующими статьям 2, 15 (части 1, 2 и 4), 28 и 55 Конституции Российской Федерации, статье 18 Международного пакта о гражданских и политических правах и статье 9 Конвенции о защите прав человека и основных свобод: части вторую и седьмую статьи 14 «Обеспечение свободы совести и свободы вероисповедания осужденных», часть третью статьи 82 «Режим в исправительных учреждениях и его основные требования» УИК Российской Федерации, которые, по его мнению, исключают для осужденного возможность свободно исповедовать религию, полноценно придерживаться своей веры и следовать религиозным убеждениям, в частности совершать молитву пять раз в день и совершать пятничную молитву коллективно с другими осужденными-мусульманами; постановление Правительства Российской Федерации от 11 апреля 2005 года № 205 «О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безопасности, лиц, подвергнутых административному аресту, задержанных лиц в территориальных органах Министерства внутренних дел Российской Федерации на мирное время», которое, по утверждению заявителя, нарушает его права, поскольку не предусматривает раздельного питания осужденных в зависимости от их вероисповедания.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провозглашая и гарантируя права и свободы человека и гражданина, исходит из того, что их реализация осуществляется в определенном порядке, предусмотренном федеральными законами и иными нормативными правовыми актами, притом что при введении такого порядка не могут использоваться способы регулирования, которые посягали бы на само существо того или иного права, ставили бы его реализацию в зависимость от решения правоприменителя, допуская тем самым произвол органов власти и должностных лиц, и, наконец, исключали бы его судебную защиту (Постановление Конституционного Суда Российской Федерации от 18 февраля 2000 года Постановление Правительства Российской Федерации от 11 апреля 2005 года № 205 дифференцирует нормы питания в зависимости от пола и характера работы, выполняемой конкретным осужденным, и является юридической гарантией недопущения предоставления осужденным питания ниже установленной им минимальной нормы. Данное постановление также корреспондирует международно-правовым актам, регламентирующим права осужденных, в частности названным Минимальным стандартным правилам обращения с заключенными, в соответствии с которыми тюремное 5 управление должно в обычные часы обеспечивать каждому заключенному пищу, достаточно питательную для поддержания его здоровья и сил, имеющую достаточно хорошее качество, хорошо приготовленную и поданную (пункт 1 правила 20). Не препятствует данное постановление и реализации Европейских пенитенциарных правил, утвержденных Комитетом министров Совета Европы 11 января 2006 года, согласно которым заключенные обеспечиваются комплексным питанием с учетом их возраста, состояния здоровья, религии, культуры и характера их работы (пункт 1 правила 22). Названные правила имеют рекомендательный характер и подлежат реализации при наличии необходимых экономических и социальных возможностей (часть четвертая статьи 3 УИК Российской Федерации). Следовательно, оспариваемые положения не могут расцениваться как нарушающие конституционные права заявителя, а его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Бекмурзина Руслана Ришатовича,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