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397869-П/2019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«Любинский молочноконсервный комбинат» на нарушение конституционных прав и свобод частью 1 статьи 4.5 и частью 15 статьи 19.5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АО «Любинский молочноконсервный комбинат»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«Любинский молочноконсервный комбинат» оспаривает конституционность следующих норм Кодекса Российской Федерации об административных правонарушениях: части 1 статьи 4.5, в соответствии с положениями которой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а за нарушение 2 законодательства о техническом регулировании – по истечении одного года со дня совершения административного правонарушения; части 15 статьи 19.5, предусматривающей административную ответственность в виде административного штрафа за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для должностных лиц в размере от тридцати тысяч до пятидесяти тысяч рублей, а для юридических лиц – от трехсот тысяч до пятисот тысяч рублей. Как следует из представленных материалов, решением Арбитражного суда Омской области от 18 апреля 2018 года, оставленным без изменения актами арбитражных судов вышестоящих инстанций, АО «Любинский молочноконсервный комбинат» привлечено к административной ответственности за административное правонарушение, предусмотренное частью 15 статьи 19.5 КоАП Российской Федерации (невыполнение в срок законного предписания территориального отдела Управления Федеральной службы по надзору в сфере защиты прав потребителей и благополучия человека по Омской области в Любинском районе), в виде административного штрафа в размере ста пятидесяти тысяч рублей (с применением положений статьи 4.1 названного Кодекса). При этом суды пришли к выводу, что невыполнение заявителем предписания уполномоченного органа представляет собой нарушение законодательства о 3 техническом регулировании и к такому правонарушению подлежит применению годичный срок давности привлечения к административной ответственности. По мнению заявителя, оспариваемые законоположения не соответствуют статьям 17 (части 1 и 3), 18, 19 (часть 1), 46 (часть 1) и 55 (часть 3) Конституции Российской Федерации, поскольку позволяют привлекать к административной ответственности за невыполнение предписания территориального органа федерального органа исполнительной власти, а не самого федерального органа, а также расценивать административное правонарушение, направленное против порядка управления, как нарушение законодательства о техническом регулировании для целей применения годичного срока давности привлечения к административной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15 января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«Любинский молочноконсервный комбинат»,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