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266157-П/2017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«ТП ХОНКО» на нарушение конституционных прав и свобод положениями статей 117, 276, 286, 287 и 288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ООО «ТП ХОНКО»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положениями Арбитражного процессуального кодекса Российской Федерации кассационная жалоба может быть подана в срок, не превышающий двух месяцев со дня вступления в законную силу 3 обжалуемых судебного приказа, решения, постановления арбитражного суда, если иное не предусмотрено данным Кодексом (часть 1 статьи 276); лица, участвующие в деле, утрачивают право на совершение процессуальных действий с истечением процессуальных сроков, установленных данным Кодексом или иным федеральным законом либо арбитражным судом (часть 1 статьи 115); заявления, жалобы и другие поданные по истечении процессуальных сроков документы, если отсутствует ходатайство о восстановлении или продлении пропущенных сроков, не рассматриваются арбитражным судом и возвращаются лицам, которыми они были поданы (часть 2 статьи 115); срок подачи кассационной жалобы, пропущенный по причинам,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кассационной инстанции при условии, что ходатайство подано не позднее чем через шесть месяцев со дня вступления в законную силу обжалуемого судебного акта (часть 2 статьи 276); ходатайство о восстановлении пропущенного срока подачи кассационной жалобы рассматривается арбитражным судом кассационной инстанции в порядке, предусмотренном статьей 117 данного Кодекса (часть 3 статьи 276); процессуальный срок подлежит восстановлению по ходатайству лица, участвующего в деле, если иное не предусмотрено данным Кодексом (часть 1 статьи 117); арбитражный суд восстанавливает пропущенный процессуальный срок, если признает причины пропуска уважительными и если не истекли предусмотренные статьями 259, 276, 2912, 3081 и 312 данного Кодекса предельные допустимые сроки для восстановления (часть 2 статьи 117). Как следует из содержания приведенных законоположений, они как сами по себе, так и рассматриваемые во взаимосвязи какой-либо неопределенности не содержат, не предполагают возможности подачи кассационной жалобы в арбитражный суд кассационной инстанции за 4 пределами установленного законом процессуального срока на такую подачу и рассмотрения ее по существу судом кассационной инстанции без предварительного удовлетворения арбитражным судом поданного заинтересованным лицом ходатайства о восстановлении этого срока, пропущенного по причинам, признанным судом уважительными. Таким образом, оспариваемые положения статей 117 и 276 АПК Российской Федерации не предполагают их произвольного применения арбитражным судом кассационной инстанции и не могут рассматриваться как нарушающие конституционные права заявителя, перечисленные в жалобе, в его конкретном деле. При рассмотрении дела в кассационном порядке Арбитражный процессуальный кодекс Российской Федерации обязывает арбитражный суд кассационной инстанции проверить,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 (часть 3 статьи 286), запрещая ему при этом устанавливать или считать доказанными обстоятельства, которые не были установлены в решении или постановлении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решение, постановление должно быть принято при новом рассмотрении дела (часть 2 статьи 287), устанавливает в качестве оснований для изменения или отмены решения, постановления арбитражного суда первой и апелляционной инстанций несоответствие выводов суда, содержащихся в решении, постановлении, фактическим обстоятельствам дела, установленным арбитражным судом первой и апелляционной инстанций, и имеющимся в деле доказательствам, нарушение либо неправильное применение норм материального права или норм процессуального права (часть 1 статьи 288) и предоставляет суду полномочие 5 отменить или изменить решение суда первой инстанции и (или) постановление суда апелляционной инстанции полностью или в части и, не передавая дело на новое рассмотрение, принять новый судебный акт, если фактические обстоятельства, имеющие значение для дела, установлены арбитражным судом первой и апелляционной инстанций на основании полного и всестороннего исследования имеющихся в деле доказательств, но этим судом неправильно применена норма права (пункт 2 части 1 статьи 287). Оспариваемые в жалобе взаимосвязанные законоположения, таким образом, какой-либо неопределенности не содержат, не предполагают их произвольного применения и не предусматривают право арбитражного суда кассационной инстанции устанавливать фактические обстоятельства, которые были отклонены арбитражными судами первой и апелляционной инстанций, и обосновывать принимаемое по делу постановление фактами, отклоненными нижестоящими судами, и принимать новое решение по делу по обстоятельствам, не установленным арбитражными судами первой и апелляционной инстанций. Следовательно, эти законоположения не могут рассматриваться как нарушающие конституционные права заявителя, перечисленные в жалобе, в указанном аспекте.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«ТП ХОНКО»,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