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382622-П/2019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Нехлановой Александры Михайловны на нарушение ее конституционных прав положениями статей 34, 39 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А.М.Нехлановой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интересах гражданки А.М.Нехлановой была подана в суд в порядке статьи 125 УПК Российской Федерации жалоба на постановления следственного органа, однако накануне ее рассмотрения эти постановления были отменены вышестоящим следственным органом, в связи с чем суд вынес решение о прекращении производства по жалобе ввиду отсутствия предмета обжалования. В передаче кассационной жалобы на данное решение для рассмотрения в судебном заседании суда кассационной инстанции отказано (постановление республиканского суда от 24 ноября 2017 года). Направленные 2 в адрес Верховного Суда Российской Федерации кассационные жалобы возвращены судьями этого Суда без рассмотрения по существу (письма от 27 декабря 2017 года, от 21 февраля 2018 года и от 12 апреля 2018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Нехлановой Александры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