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201306-П/2015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Третьякова Дмитрия Валерьевича на нарушение его конституционных прав частью третьей статьи 195 и пунктом 1 части первой статьи 198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Д.В.Третьякова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уголовному делу гражданина Д.В.Третьякова судебная дактилоскопическая экспертиза была назначена постановлением следователя от 10 июня 2012 года, с которым Д.В.Третьяков и его защитник ознакомились 20 июля 2012 года, уже после завершения производства 2 экспертизы. На основе полученных по данному делу доказательств, в том числе заключения эксперта, 27 сентября 2012 года был постановлен обвинительный приговор, с чем согласился суд кассационной инстанции (определение от 9 ноября 2012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 о нарушении конституционных прав и свобод положениями статей 195 и 198 УПК Российской Федерации ранее уже рассматривался Конституционным Судом Российской Федерации (определения от 18 июня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Третьякова Дмитрия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