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Гараниной Ирины Николаевны и Тариканова Дмитрия Викторовича на нарушение их конституционных прав положениями пунктов 1, 3–41 и 7 статьи 3782 и подпункта 2 пункта 2 статьи 406 Налогового кодекса Российской Федерации, пункта 4 статьи 1 Закона города Москвы «О налоге на имущество физических лиц», а также пункта 488 Перечня объектов недвижимого имущества (зданий, строений и сооружений), в отношении которых налоговая база определяется как их кадастровая стоимость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И.Н.Гараниной и Д.В.Тариканова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Гараниной Ирины Николаевны и Тариканова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