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198858-П/2015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Мещерякова Сергея Петровича на нарушение его конституционных прав частью пятой статьи 15 Уголовного кодекса Российской Федерации и частью первой статьи 42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С.П.Мещерякова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Исходя из сформулированных в Конституции Российской Федерации (статьи 1, 2, 18, 49, 50, 51, 52 и 54) основных начал взаимоотношений государства и личности в сфере уголовного права и процесса, федеральный 3 законодатель реализует принадлежащие ему в силу статей 71 (пункты «в», «о»), 72 (пункт «б» части 1) и 76 (части 1 и 2) Конституции Российской Федерации полномочия по регулированию и защите прав и свобод человека и гражданина, обеспечению законности, правопорядка и общественной безопасности и в предусмотренных Конституцией Российской Федерации пределах (статья 55, часть 3) определяет содержание положений уголовного закона, устанавливает преступность тех или иных общественно опасных деяний, их наказуемость, а также порядок привлечения виновных лиц к уголовной ответственности, учитывая при этом степень распространенности таких деяний, значимость охраняемых законом ценностей, на которые они посягают, и существенность причиняемого ими вреда, а также невозможность их преодоления с помощью иных правовых средств. Введение законом уголовной ответственности за то или иное деяние является свидетельством достижения им такого уровня общественной опасности, при котором для восстановления нарушенных общественных отношений требуется использование государственных сил и средств. В связи с этим именно государство, действующее в публичных интересах защиты нарушенных преступлением прав граждан, восстановления социальной справедливости, общего и специального предупреждения правонарушений, выступает в качестве стороны возникающих в результате совершения преступления уголовно-правовых отношений, наделенной правом подвергнуть лицо, совершившее преступление, публично-правовым по своему характеру мерам уголовно-правового воздействия (Постановление Конституционного Суда Российской Федерации от 27 июня 2005 года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Мещерякова Сергея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