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500994-П/2020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частью второй статьи 318 Уголовного кодекса Российской Федерации и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привлеченный к уголовной ответственности, оспаривает конституционность следующих законоположений: части второй статьи 318 «Применение насилия в отношении представителя власти» УК Российской Федерации, части четвертой статьи 7 «Законность при производстве по уголовному делу», статей 125 «Судебный порядок рассмотрения жалоб», 38928 «Апелляционные приговор, определение и постановление», пункта 1 части второй статьи 40110 «Действия 2 суда кассационной инстанции при поступлении кассационных жалобы, представления», части первой статьи 40115 «Основания отмены или изменения судебного решения при рассмотрении уголовного дела в кассационном порядке», частей третьей и четвертой статьи 413 «Основания возобновления производства по уголовному делу ввиду новых или вновь открывшихся обстоятельств» УПК Российской Федерации, как позволивших судье, не возвращая представленные документы, отказать в передаче его кассационной жалобы на судебное решение, которым отказано в принятии к рассмотрению жалобы на действия прокурора, для рассмотрения в судебном заседании суда кассационной инстанции; статей 61 «Разумный срок уголовного судопроизводства», 7 «Законность при производстве по уголовному делу», 123 «Право обжалования», 124 «Порядок рассмотрения жалобы прокурором, руководителем следственного органа», 125 «Судебный порядок рассмотрения жалоб», 38913 «Порядок рассмотрения уголовного дела судом апелляционной инстанции», 38920 «Решения, принимаемые судом апелляционной инстанции» и 38928 «Апелляционные приговор, определение и постановление» УПК Российской Федерации, которые, по мнению заявителя, допустили вынесение правоприменителями незаконных и необоснованных, не учитывающих решения Конституционного Суда Российской Федерации, решений по его жалобам на бездействие сотрудников полиции и прокуратуры; статей 122 «Разрешение ходатайства», 125 «Судебный порядок рассмотрения жалоб», пункта 8 части второй статьи 131 «Процессуальные издержки», статей 159 «Обязательность рассмотрения ходатайства», 38913 «Порядок рассмотрения уголовного дела судом апелляционной инстанции», пункта 1 части первой статьи 38920 «Решения, принимаемые судом апелляционной инстанции», статей 38928 «Апелляционные приговор, определение и постановление» и 38933 «Постановление апелляционного приговора, вынесение апелляционных определения, постановления и обращение их к исполнению» УПК Российской Федерации, как не 3 обязывающих следователя удовлетворять ходатайство подозреваемого, содержащегося под стражей, о выплате сумм, предусмотренных пунктом 8 части второй статьи 131 УПК Российской Федерации, и ставящих возможность обжалования соответствующего решения в зависимость от приложения к жалобе обжалуемого постановления, а не от содержания жалобы. По утверждению заявителя, применением оспариваемых норм нарушены его права, гарантированные Конституцией Российской Федерации, в том числе ее статьями 15, 18, 21, 22, 37, 39, 45, 46, 47, 48, 49, 50, 52, 53, 55, 56, 71, 75, 751, 118 и 125.</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Определениями от 27 сентября 2018 года Поставив вопрос о проверке конституционности статей 61, 7, 123, 124, 125, 38913, 38920 и 38928 УПК Российской Федерации, заявитель не приводит правового обоснования их несоответствия перечисленным им нормам Конституции Российской Федерации, а выражает несогласие с постановлением судьи и решением суда апелляционной инстанции, в соответствии с которыми в принятии к производству его жалобы отказано, поскольку в ней не было указано, действия каких должностных лиц необходимо признать незаконными, в чем они выражались, а также каким образом они причинили ущерб его конституционным правам и свободам либо затруднили доступ к правосудию. Между тем проверка наличия оснований для принятия судом к производству жалобы в порядке статьи 125 УПК Российской Федерации требует исследования фактических обстоятельств конкретного дела и не относится к полномочиям Конституционного Суда Российской Федерации. Что же касается пункта 8 части второй статьи 131 УПК Российской Федерации, который относит к процессуальным издержкам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данного Кодекса, и обжалуемых в связи с ним статей 122, 125, 159, 38913, 38920, 38928 и 38933 УПК Российской Федерации, то, настаивая на их неконституционности, Э.А.Гусейнов фактически требует обеспечения выплаты этого государственного пособия всем привлекаемым к уголовной ответственности и содержащимся под стражей гражданам и тем самым ведет речь о необходимости внесении целесообразных, с его точки зрения, изменений в законодательство. Между тем разрешение данного вопроса выходит за рамки компетенции Конституционного Суда Российской Федерации. 5 Таким образом, данные жалобы, как не отвечающие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