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Клочкова Александра Васильевича на нарушение его конституционных прав пунктами 1 и 6 части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А.В.Клочкова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46–52, 118 (части 1 и 2), 123 (часть 3) и 126 Конституции Российской Федерации судебная функция разрешения уголовного дела и функция обвинения должны быть строго разграничены: возбуждение уголовного преследования, формулирование обвинения и его поддержание перед судом обеспечиваются указанными в законе органами и должностными лицами, а в предусмотренных законом случаях – также потерпевшими, суд же, осуществляющий судебную власть посредством уголовного судопроизводства на основе состязательности и равноправия сторон, в ходе производства по делу не может становиться ни на сторону обвинения, ни на сторону защиты, подменять стороны, принимая на себя их процессуальные правомочия, а должен оставаться объективным и беспристрастным арбитром (Постановление Конституционного Суда Российской Федерации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Клочкова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