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371244-П/2018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ноября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«ФастПласт» и общества с ограниченной ответственностью «Хотэйр» на нарушение конституционных прав и свобод рядом норм Гражданского кодекса Российской Федерации и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«ФастПласт» и ООО «Хотэйр»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Положение абзаца второго пункта 1 статьи 401 ГК Российской Федерации, обеспечивая реализацию принципа надлежащего исполнения гражданско-правовых обязательств, направлено на установление справедливого баланса интересов участников обязательственных правоотношений (определения Конституционного Суда Российской Федерации от 26 апреля 2016 года Оспариваемые заявителями положения статей 3, 6, 9, 13, 15, 16, 65, 168, 170, 270, 271, 288 и 289 АПК Российской Федерации, не предполагающие возможности произвольного применения и во взаимосвязи с иными предписаниями данного Кодекса направленные на достижение задач судопроизводства в арбитражных судах по справедливому публичному судебному разбирательству в разумный срок независимым и беспристрастным судом, способствуют реализации права на судебную защиту, а следовательно, конституционные права заявителей также не нарушают. Проверка же правильности установления и исследования фактических обстоятельств конкретного дела, равно как и проверка правильности выбора правовых норм, подлежащих применению в деле заявителей, в том числе с учетом правовых позиций Конституционного Суда Российской Федерации, в силу статьи 125 Конституции Российской Федерации и статьи 3 Федерального 5 конституционного закона «О Конституционном Суде Российской Федерации» Конституционному Суду Российской Федерации не подведомственна.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«ФастПласт» и общества с ограниченной ответственностью «Хотэйр»,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