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331723-П/2018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Шелехова Виталия Викторовича на нарушение его конституционных прав частью первой статьи 40115, частями первой и второй статьи 4121 и статьей 4124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В.В.Шелехова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которым, в свою очередь, согласился заместитель Председателя Верховного Суда Российской Федерации, было отказано в передаче кассационных жалоб гражданина В.В.Шелехова о пересмотре вынесенных в отношении него приговора гарнизонного военного суда и определения окружного военного суда как суда второй инстанции для рассмотрения в судебном заседании суда кассационной инстанции. Поданная впоследствии, со слов заявителя, в порядке главы 481 УПК Российской Федерации надзорная жалоба на те же судебные решения 2 расценена как очередная кассационная и потому возвращена без рассмотрения письмом судьи Верховного Суда Российской Федерации от 25 января 2018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Шелехова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