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315397-П/2018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Чурилова Михаила Николаевича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М.Н.Чурилова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М.Н.Чуриловым материалы, не находит оснований для принятия его жалобы к рассмотрению. 3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Чурилова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